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C77F4B" w:rsidRPr="00EB6711" w:rsidRDefault="00C77F4B" w:rsidP="00EB6711">
      <w:pPr>
        <w:shd w:val="clear" w:color="auto" w:fill="FFFFFF"/>
        <w:spacing w:after="0" w:line="480" w:lineRule="auto"/>
        <w:jc w:val="center"/>
        <w:rPr>
          <w:rFonts w:ascii="Times New Roman" w:eastAsia="Times New Roman" w:hAnsi="Times New Roman" w:cs="Times New Roman"/>
          <w:sz w:val="24"/>
          <w:szCs w:val="24"/>
          <w:lang w:eastAsia="en-GB"/>
        </w:rPr>
      </w:pPr>
      <w:r w:rsidRPr="00EB6711">
        <w:rPr>
          <w:rFonts w:ascii="Times New Roman" w:eastAsia="Times New Roman" w:hAnsi="Times New Roman" w:cs="Times New Roman"/>
          <w:sz w:val="24"/>
          <w:szCs w:val="24"/>
          <w:lang w:eastAsia="en-GB"/>
        </w:rPr>
        <w:t>U.S Supreme Court Case on Police Misconduct</w:t>
      </w: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r w:rsidRPr="00EB6711">
        <w:rPr>
          <w:rFonts w:ascii="Times New Roman" w:eastAsia="Times New Roman" w:hAnsi="Times New Roman" w:cs="Times New Roman"/>
          <w:sz w:val="24"/>
          <w:szCs w:val="24"/>
          <w:lang w:eastAsia="en-GB"/>
        </w:rPr>
        <w:t>Name</w:t>
      </w: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r w:rsidRPr="00EB6711">
        <w:rPr>
          <w:rFonts w:ascii="Times New Roman" w:eastAsia="Times New Roman" w:hAnsi="Times New Roman" w:cs="Times New Roman"/>
          <w:sz w:val="24"/>
          <w:szCs w:val="24"/>
          <w:lang w:eastAsia="en-GB"/>
        </w:rPr>
        <w:t>Instructor</w:t>
      </w: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r w:rsidRPr="00EB6711">
        <w:rPr>
          <w:rFonts w:ascii="Times New Roman" w:eastAsia="Times New Roman" w:hAnsi="Times New Roman" w:cs="Times New Roman"/>
          <w:sz w:val="24"/>
          <w:szCs w:val="24"/>
          <w:lang w:eastAsia="en-GB"/>
        </w:rPr>
        <w:t>Course</w:t>
      </w:r>
    </w:p>
    <w:p w:rsidR="00A649A0" w:rsidRPr="00EB6711" w:rsidRDefault="00A649A0" w:rsidP="00EB6711">
      <w:pPr>
        <w:shd w:val="clear" w:color="auto" w:fill="FFFFFF"/>
        <w:spacing w:after="0" w:line="480" w:lineRule="auto"/>
        <w:jc w:val="center"/>
        <w:rPr>
          <w:rFonts w:ascii="Times New Roman" w:eastAsia="Times New Roman" w:hAnsi="Times New Roman" w:cs="Times New Roman"/>
          <w:sz w:val="24"/>
          <w:szCs w:val="24"/>
          <w:lang w:eastAsia="en-GB"/>
        </w:rPr>
      </w:pPr>
      <w:r w:rsidRPr="00EB6711">
        <w:rPr>
          <w:rFonts w:ascii="Times New Roman" w:eastAsia="Times New Roman" w:hAnsi="Times New Roman" w:cs="Times New Roman"/>
          <w:sz w:val="24"/>
          <w:szCs w:val="24"/>
          <w:lang w:eastAsia="en-GB"/>
        </w:rPr>
        <w:t>Date</w:t>
      </w: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A649A0" w:rsidRPr="00EB6711" w:rsidRDefault="00A649A0" w:rsidP="00EB6711">
      <w:pPr>
        <w:shd w:val="clear" w:color="auto" w:fill="FFFFFF"/>
        <w:spacing w:after="0" w:line="480" w:lineRule="auto"/>
        <w:rPr>
          <w:rFonts w:ascii="Times New Roman" w:eastAsia="Times New Roman" w:hAnsi="Times New Roman" w:cs="Times New Roman"/>
          <w:sz w:val="24"/>
          <w:szCs w:val="24"/>
          <w:lang w:eastAsia="en-GB"/>
        </w:rPr>
      </w:pPr>
    </w:p>
    <w:p w:rsidR="005D2040" w:rsidRPr="00EB6711" w:rsidRDefault="005D2040" w:rsidP="00EB6711">
      <w:pPr>
        <w:shd w:val="clear" w:color="auto" w:fill="FFFFFF"/>
        <w:spacing w:after="0" w:line="480" w:lineRule="auto"/>
        <w:rPr>
          <w:rFonts w:ascii="Times New Roman" w:eastAsia="Times New Roman" w:hAnsi="Times New Roman" w:cs="Times New Roman"/>
          <w:b/>
          <w:color w:val="1D1D1D"/>
          <w:sz w:val="24"/>
          <w:szCs w:val="24"/>
          <w:lang w:eastAsia="en-GB"/>
        </w:rPr>
      </w:pPr>
      <w:r w:rsidRPr="00EB6711">
        <w:rPr>
          <w:rFonts w:ascii="Times New Roman" w:eastAsia="Times New Roman" w:hAnsi="Times New Roman" w:cs="Times New Roman"/>
          <w:b/>
          <w:color w:val="1D1D1D"/>
          <w:sz w:val="24"/>
          <w:szCs w:val="24"/>
          <w:lang w:eastAsia="en-GB"/>
        </w:rPr>
        <w:lastRenderedPageBreak/>
        <w:t xml:space="preserve">Introduction </w:t>
      </w:r>
    </w:p>
    <w:p w:rsidR="005D2040" w:rsidRPr="00EB6711" w:rsidRDefault="005D2040" w:rsidP="00EB6711">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EB6711">
        <w:rPr>
          <w:rFonts w:ascii="Times New Roman" w:eastAsia="Times New Roman" w:hAnsi="Times New Roman" w:cs="Times New Roman"/>
          <w:color w:val="1D1D1D"/>
          <w:sz w:val="24"/>
          <w:szCs w:val="24"/>
          <w:lang w:eastAsia="en-GB"/>
        </w:rPr>
        <w:t>There have been a number of cases in the United States where the police officers have been reported to have behaved unethically or participated in immoral practices. In the US, it is estimated that average people know woefully very little about the constitution and the laws. Most of the common people do not have a clear understanding of the distinctions that exist between different types of crimes</w:t>
      </w:r>
      <w:r w:rsidR="00EB6711" w:rsidRPr="00EB6711">
        <w:rPr>
          <w:rFonts w:ascii="Times New Roman" w:hAnsi="Times New Roman" w:cs="Times New Roman"/>
          <w:sz w:val="24"/>
          <w:szCs w:val="24"/>
          <w:shd w:val="clear" w:color="auto" w:fill="FFFFFF"/>
        </w:rPr>
        <w:t xml:space="preserve"> (Del, 2007)</w:t>
      </w:r>
      <w:r w:rsidRPr="00EB6711">
        <w:rPr>
          <w:rFonts w:ascii="Times New Roman" w:eastAsia="Times New Roman" w:hAnsi="Times New Roman" w:cs="Times New Roman"/>
          <w:color w:val="1D1D1D"/>
          <w:sz w:val="24"/>
          <w:szCs w:val="24"/>
          <w:lang w:eastAsia="en-GB"/>
        </w:rPr>
        <w:t xml:space="preserve">. As a matter of fact, they confuse a number of offenses and in some cases, most of the people are even wronged by the law enforcers and they do not realize until other people come to their rescue. In the real sense, this is what is expected as knowing the law is not the job of all people. Despite the fact that it is the cops who have the deep and wide understanding of the laws including how they are enforced and interpreted, some of the police officers still engage in immoral practices. This paper describes a Supreme Court ruling on Tennessee v. Garner case </w:t>
      </w:r>
    </w:p>
    <w:p w:rsidR="005D2040" w:rsidRPr="00EB6711" w:rsidRDefault="005D2040" w:rsidP="00EB6711">
      <w:pPr>
        <w:shd w:val="clear" w:color="auto" w:fill="FFFFFF"/>
        <w:spacing w:after="0" w:line="480" w:lineRule="auto"/>
        <w:rPr>
          <w:rFonts w:ascii="Times New Roman" w:eastAsia="Times New Roman" w:hAnsi="Times New Roman" w:cs="Times New Roman"/>
          <w:b/>
          <w:color w:val="1D1D1D"/>
          <w:sz w:val="24"/>
          <w:szCs w:val="24"/>
          <w:lang w:eastAsia="en-GB"/>
        </w:rPr>
      </w:pPr>
      <w:r w:rsidRPr="00EB6711">
        <w:rPr>
          <w:rFonts w:ascii="Times New Roman" w:eastAsia="Times New Roman" w:hAnsi="Times New Roman" w:cs="Times New Roman"/>
          <w:b/>
          <w:color w:val="1D1D1D"/>
          <w:sz w:val="24"/>
          <w:szCs w:val="24"/>
          <w:lang w:eastAsia="en-GB"/>
        </w:rPr>
        <w:t>Synopsis</w:t>
      </w:r>
    </w:p>
    <w:p w:rsidR="005D2040" w:rsidRPr="00EB6711" w:rsidRDefault="005D2040" w:rsidP="00EB6711">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EB6711">
        <w:rPr>
          <w:rFonts w:ascii="Times New Roman" w:eastAsia="Times New Roman" w:hAnsi="Times New Roman" w:cs="Times New Roman"/>
          <w:color w:val="1D1D1D"/>
          <w:sz w:val="24"/>
          <w:szCs w:val="24"/>
          <w:lang w:eastAsia="en-GB"/>
        </w:rPr>
        <w:t>The Tennessee v. Garner case involved the killing of a minor, a teenager under the age of 16 years by a police officer from Memphis. The court was forwarded to the Supreme Court after a ruling from both the District and Federal Courts that the victim was not pleased with. In the evening of October in 1973, a burglary call was made at Memphis police station and as usual, the officers responded to the call on time. On reaching the crime scene, one of the officers walked to the back of the house and saw a suspect fleeing. The suspect was a 15 years old boy known as Edward Garner</w:t>
      </w:r>
      <w:r w:rsidR="00EB6711" w:rsidRPr="00EB6711">
        <w:rPr>
          <w:rFonts w:ascii="Times New Roman" w:eastAsia="Times New Roman" w:hAnsi="Times New Roman" w:cs="Times New Roman"/>
          <w:bCs/>
          <w:sz w:val="24"/>
          <w:szCs w:val="24"/>
          <w:lang w:eastAsia="en-GB"/>
        </w:rPr>
        <w:t xml:space="preserve"> (TENNESSEE v. GARNER (1985) No. 83-1035)</w:t>
      </w:r>
      <w:r w:rsidRPr="00EB6711">
        <w:rPr>
          <w:rFonts w:ascii="Times New Roman" w:eastAsia="Times New Roman" w:hAnsi="Times New Roman" w:cs="Times New Roman"/>
          <w:color w:val="1D1D1D"/>
          <w:sz w:val="24"/>
          <w:szCs w:val="24"/>
          <w:lang w:eastAsia="en-GB"/>
        </w:rPr>
        <w:t>. The teenager ran all the way across the yard until he was stopped by a fence. This is the point where the officer made a decision to shoot the teenager. The officer decided to shoot the teenager despite the fact that he had a flashlight and could even see that the offender fleeing was unarmed. What the officer did was only to tell the Garner to stop and when this teenager did not respond to his command and started climbing the wall, he shot him to the back of the head. After the death of Garner, his father reported the matter to the low-level court but nothing was done. As a matter of fact, the Memphis Police Policy and the Tennessee statute allowed the police officers at that time to use deadly force on a suspect that is fleeing from the crime scene. In this case, neither the grand jury nor the Memphis Police Firearms Review Board took any action that could help Garner’s father. The action that was filled by Garner’s father in 1983 was under 42 U.S.C. in the Federal Court</w:t>
      </w:r>
      <w:r w:rsidR="00EB6711" w:rsidRPr="00EB6711">
        <w:rPr>
          <w:rFonts w:ascii="Times New Roman" w:eastAsia="Times New Roman" w:hAnsi="Times New Roman" w:cs="Times New Roman"/>
          <w:bCs/>
          <w:sz w:val="24"/>
          <w:szCs w:val="24"/>
          <w:lang w:eastAsia="en-GB"/>
        </w:rPr>
        <w:t xml:space="preserve"> (TENNESSEE v. GARNER (1985) No. 83-1035)</w:t>
      </w:r>
      <w:r w:rsidRPr="00EB6711">
        <w:rPr>
          <w:rFonts w:ascii="Times New Roman" w:eastAsia="Times New Roman" w:hAnsi="Times New Roman" w:cs="Times New Roman"/>
          <w:color w:val="1D1D1D"/>
          <w:sz w:val="24"/>
          <w:szCs w:val="24"/>
          <w:lang w:eastAsia="en-GB"/>
        </w:rPr>
        <w:t>. The poor father argued in this court that Garner’s constitutional rights were violated by the police officers who arrived at the scene and shot him. According to the District Court, they came to find that both the actions of the officer as well as the Tennessee statute were constitutional. When the matter was taken to the higher level courts, the decision was made in favor of Garner’s father. At the Supreme Court, it was stated that it was unconstitutional for the police officer to use deadly force against an unarmed suspect. According to the final decision of the Supreme Court on the case, deadly force should not be used when police officers are pursuing fleeing suspects unless the suspects are posing some danger to the police officers or the general public.</w:t>
      </w:r>
    </w:p>
    <w:p w:rsidR="00C77F4B" w:rsidRPr="00EB6711" w:rsidRDefault="005D2040" w:rsidP="00EB6711">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EB6711">
        <w:rPr>
          <w:rFonts w:ascii="Times New Roman" w:eastAsia="Times New Roman" w:hAnsi="Times New Roman" w:cs="Times New Roman"/>
          <w:color w:val="1D1D1D"/>
          <w:sz w:val="24"/>
          <w:szCs w:val="24"/>
          <w:lang w:eastAsia="en-GB"/>
        </w:rPr>
        <w:t>Furthermore, the Supreme Court used a number of facts to justify their decision. There are many instances where police officers behave unethically. The Supreme views this in a different way from the manner in which someone without much knowledge in law might view it. The Supreme Court does not view police misconduct as ignorance but views it as negligence unless the mental status of the police officer is altered or not to the required standard and this has to be medically proved</w:t>
      </w:r>
      <w:r w:rsidR="00EB6711" w:rsidRPr="00EB6711">
        <w:rPr>
          <w:rFonts w:ascii="Times New Roman" w:hAnsi="Times New Roman" w:cs="Times New Roman"/>
          <w:sz w:val="24"/>
          <w:szCs w:val="24"/>
          <w:shd w:val="clear" w:color="auto" w:fill="FFFFFF"/>
        </w:rPr>
        <w:t xml:space="preserve"> (Del, 2007)</w:t>
      </w:r>
      <w:r w:rsidRPr="00EB6711">
        <w:rPr>
          <w:rFonts w:ascii="Times New Roman" w:eastAsia="Times New Roman" w:hAnsi="Times New Roman" w:cs="Times New Roman"/>
          <w:color w:val="1D1D1D"/>
          <w:sz w:val="24"/>
          <w:szCs w:val="24"/>
          <w:lang w:eastAsia="en-GB"/>
        </w:rPr>
        <w:t xml:space="preserve">. It is treated as negligence because the police officers are people who have been taken through different types of vigorous training. Apart from the physical training, the police officers are also trained different types of laws including how they should be interpreted and enforced. The government spends billions of money in training law enforcement officers and therefore, they should practice the law </w:t>
      </w:r>
      <w:bookmarkStart w:id="0" w:name="_GoBack"/>
      <w:bookmarkEnd w:id="0"/>
      <w:r w:rsidRPr="00EB6711">
        <w:rPr>
          <w:rFonts w:ascii="Times New Roman" w:eastAsia="Times New Roman" w:hAnsi="Times New Roman" w:cs="Times New Roman"/>
          <w:color w:val="1D1D1D"/>
          <w:sz w:val="24"/>
          <w:szCs w:val="24"/>
          <w:lang w:eastAsia="en-GB"/>
        </w:rPr>
        <w:t>and behave ethically in all instances they come across. For instance, the police officer who shot Garner could have not used deadly force against an unarmed suspect</w:t>
      </w:r>
      <w:r w:rsidR="00EB6711" w:rsidRPr="00EB6711">
        <w:rPr>
          <w:rFonts w:ascii="Times New Roman" w:eastAsia="Times New Roman" w:hAnsi="Times New Roman" w:cs="Times New Roman"/>
          <w:bCs/>
          <w:sz w:val="24"/>
          <w:szCs w:val="24"/>
          <w:lang w:eastAsia="en-GB"/>
        </w:rPr>
        <w:t xml:space="preserve"> (TENNESSEE v. GARNER (1985) No. 83-1035)</w:t>
      </w:r>
      <w:r w:rsidRPr="00EB6711">
        <w:rPr>
          <w:rFonts w:ascii="Times New Roman" w:eastAsia="Times New Roman" w:hAnsi="Times New Roman" w:cs="Times New Roman"/>
          <w:color w:val="1D1D1D"/>
          <w:sz w:val="24"/>
          <w:szCs w:val="24"/>
          <w:lang w:eastAsia="en-GB"/>
        </w:rPr>
        <w:t xml:space="preserve">. To add, this was a felony case and it makes it even worse, shooting an unarmed minor. This officer was supposed to have known about the Fourth Amendment which prohibits law enforcers from using deadly force against a fleeing suspect except for a case where the suspect presents a serious threat to the police or other people. This action was “seizure” under the Fourth Amendment and as the most intrusive type as the life of the suspect is put in jeopardy.  </w:t>
      </w:r>
    </w:p>
    <w:p w:rsidR="00C77F4B" w:rsidRPr="00EB6711" w:rsidRDefault="00C77F4B"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C77F4B" w:rsidRPr="00EB6711" w:rsidRDefault="00C77F4B"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EB6711" w:rsidRPr="00EB6711" w:rsidRDefault="00EB6711" w:rsidP="00EB6711">
      <w:pPr>
        <w:shd w:val="clear" w:color="auto" w:fill="FFFFFF"/>
        <w:spacing w:after="0" w:line="480" w:lineRule="auto"/>
        <w:rPr>
          <w:rFonts w:ascii="Times New Roman" w:eastAsia="Times New Roman" w:hAnsi="Times New Roman" w:cs="Times New Roman"/>
          <w:color w:val="1D1D1D"/>
          <w:sz w:val="24"/>
          <w:szCs w:val="24"/>
          <w:lang w:eastAsia="en-GB"/>
        </w:rPr>
      </w:pPr>
    </w:p>
    <w:p w:rsidR="00C77F4B" w:rsidRPr="00EB6711" w:rsidRDefault="00164F38" w:rsidP="00EB6711">
      <w:pPr>
        <w:spacing w:line="480" w:lineRule="auto"/>
        <w:jc w:val="center"/>
        <w:rPr>
          <w:rFonts w:ascii="Times New Roman" w:hAnsi="Times New Roman" w:cs="Times New Roman"/>
          <w:sz w:val="24"/>
          <w:szCs w:val="24"/>
        </w:rPr>
      </w:pPr>
      <w:r w:rsidRPr="00EB6711">
        <w:rPr>
          <w:rFonts w:ascii="Times New Roman" w:hAnsi="Times New Roman" w:cs="Times New Roman"/>
          <w:sz w:val="24"/>
          <w:szCs w:val="24"/>
        </w:rPr>
        <w:t>References</w:t>
      </w:r>
    </w:p>
    <w:p w:rsidR="00164F38" w:rsidRPr="00EB6711" w:rsidRDefault="00164F38" w:rsidP="00EB6711">
      <w:pPr>
        <w:spacing w:line="480" w:lineRule="auto"/>
        <w:ind w:left="720" w:hanging="720"/>
        <w:rPr>
          <w:rFonts w:ascii="Times New Roman" w:hAnsi="Times New Roman" w:cs="Times New Roman"/>
          <w:sz w:val="24"/>
          <w:szCs w:val="24"/>
        </w:rPr>
      </w:pPr>
      <w:r w:rsidRPr="00EB6711">
        <w:rPr>
          <w:rFonts w:ascii="Times New Roman" w:hAnsi="Times New Roman" w:cs="Times New Roman"/>
          <w:sz w:val="24"/>
          <w:szCs w:val="24"/>
          <w:shd w:val="clear" w:color="auto" w:fill="FFFFFF"/>
        </w:rPr>
        <w:t>Del, C. R. V. (2007). </w:t>
      </w:r>
      <w:r w:rsidRPr="00EB6711">
        <w:rPr>
          <w:rFonts w:ascii="Times New Roman" w:hAnsi="Times New Roman" w:cs="Times New Roman"/>
          <w:i/>
          <w:iCs/>
          <w:sz w:val="24"/>
          <w:szCs w:val="24"/>
          <w:shd w:val="clear" w:color="auto" w:fill="FFFFFF"/>
        </w:rPr>
        <w:t>Criminal procedure: Law and practice</w:t>
      </w:r>
      <w:r w:rsidRPr="00EB6711">
        <w:rPr>
          <w:rFonts w:ascii="Times New Roman" w:hAnsi="Times New Roman" w:cs="Times New Roman"/>
          <w:sz w:val="24"/>
          <w:szCs w:val="24"/>
          <w:shd w:val="clear" w:color="auto" w:fill="FFFFFF"/>
        </w:rPr>
        <w:t>. Belmont, CA: Thomson/Wadsworth.</w:t>
      </w:r>
    </w:p>
    <w:p w:rsidR="00164F38" w:rsidRPr="00EB6711" w:rsidRDefault="00164F38" w:rsidP="00EB6711">
      <w:pPr>
        <w:spacing w:line="480" w:lineRule="auto"/>
        <w:ind w:left="720" w:hanging="720"/>
        <w:rPr>
          <w:rFonts w:ascii="Times New Roman" w:eastAsia="Times New Roman" w:hAnsi="Times New Roman" w:cs="Times New Roman"/>
          <w:bCs/>
          <w:sz w:val="24"/>
          <w:szCs w:val="24"/>
          <w:lang w:eastAsia="en-GB"/>
        </w:rPr>
      </w:pPr>
      <w:r w:rsidRPr="00EB6711">
        <w:rPr>
          <w:rFonts w:ascii="Times New Roman" w:eastAsia="Times New Roman" w:hAnsi="Times New Roman" w:cs="Times New Roman"/>
          <w:bCs/>
          <w:sz w:val="24"/>
          <w:szCs w:val="24"/>
          <w:lang w:eastAsia="en-GB"/>
        </w:rPr>
        <w:t>TENNESSEE v. GARNER(1985) No. 83-1035. Argued: October 30, 1984    Decided: March 27, 1985</w:t>
      </w:r>
    </w:p>
    <w:p w:rsidR="00164F38" w:rsidRPr="00EB6711" w:rsidRDefault="00164F38" w:rsidP="00EB6711">
      <w:pPr>
        <w:spacing w:line="480" w:lineRule="auto"/>
        <w:rPr>
          <w:rFonts w:ascii="Times New Roman" w:hAnsi="Times New Roman" w:cs="Times New Roman"/>
          <w:sz w:val="24"/>
          <w:szCs w:val="24"/>
        </w:rPr>
      </w:pPr>
    </w:p>
    <w:sectPr w:rsidR="00164F38" w:rsidRPr="00EB6711" w:rsidSect="00A649A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A62" w:rsidRDefault="005F2A62" w:rsidP="00A649A0">
      <w:pPr>
        <w:spacing w:after="0" w:line="240" w:lineRule="auto"/>
      </w:pPr>
      <w:r>
        <w:separator/>
      </w:r>
    </w:p>
  </w:endnote>
  <w:endnote w:type="continuationSeparator" w:id="1">
    <w:p w:rsidR="005F2A62" w:rsidRDefault="005F2A62" w:rsidP="00A649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A62" w:rsidRDefault="005F2A62" w:rsidP="00A649A0">
      <w:pPr>
        <w:spacing w:after="0" w:line="240" w:lineRule="auto"/>
      </w:pPr>
      <w:r>
        <w:separator/>
      </w:r>
    </w:p>
  </w:footnote>
  <w:footnote w:type="continuationSeparator" w:id="1">
    <w:p w:rsidR="005F2A62" w:rsidRDefault="005F2A62" w:rsidP="00A649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1308"/>
      <w:docPartObj>
        <w:docPartGallery w:val="Page Numbers (Top of Page)"/>
        <w:docPartUnique/>
      </w:docPartObj>
    </w:sdtPr>
    <w:sdtContent>
      <w:p w:rsidR="00A649A0" w:rsidRPr="00A649A0" w:rsidRDefault="00A649A0">
        <w:pPr>
          <w:pStyle w:val="Header"/>
          <w:rPr>
            <w:rFonts w:ascii="Times New Roman" w:hAnsi="Times New Roman" w:cs="Times New Roman"/>
            <w:sz w:val="24"/>
            <w:szCs w:val="24"/>
          </w:rPr>
        </w:pPr>
        <w:r w:rsidRPr="00A649A0">
          <w:rPr>
            <w:rFonts w:ascii="Times New Roman" w:hAnsi="Times New Roman" w:cs="Times New Roman"/>
            <w:sz w:val="24"/>
            <w:szCs w:val="24"/>
          </w:rPr>
          <w:t>U.S SUPREME COURT CASE</w:t>
        </w:r>
        <w:r w:rsidRPr="00A649A0">
          <w:rPr>
            <w:rFonts w:ascii="Times New Roman" w:hAnsi="Times New Roman" w:cs="Times New Roman"/>
            <w:sz w:val="24"/>
            <w:szCs w:val="24"/>
          </w:rPr>
          <w:tab/>
        </w:r>
        <w:r w:rsidRPr="00A649A0">
          <w:rPr>
            <w:rFonts w:ascii="Times New Roman" w:hAnsi="Times New Roman" w:cs="Times New Roman"/>
            <w:sz w:val="24"/>
            <w:szCs w:val="24"/>
          </w:rPr>
          <w:tab/>
        </w:r>
        <w:r w:rsidRPr="00A649A0">
          <w:rPr>
            <w:rFonts w:ascii="Times New Roman" w:hAnsi="Times New Roman" w:cs="Times New Roman"/>
            <w:sz w:val="24"/>
            <w:szCs w:val="24"/>
          </w:rPr>
          <w:fldChar w:fldCharType="begin"/>
        </w:r>
        <w:r w:rsidRPr="00A649A0">
          <w:rPr>
            <w:rFonts w:ascii="Times New Roman" w:hAnsi="Times New Roman" w:cs="Times New Roman"/>
            <w:sz w:val="24"/>
            <w:szCs w:val="24"/>
          </w:rPr>
          <w:instrText xml:space="preserve"> PAGE   \* MERGEFORMAT </w:instrText>
        </w:r>
        <w:r w:rsidRPr="00A649A0">
          <w:rPr>
            <w:rFonts w:ascii="Times New Roman" w:hAnsi="Times New Roman" w:cs="Times New Roman"/>
            <w:sz w:val="24"/>
            <w:szCs w:val="24"/>
          </w:rPr>
          <w:fldChar w:fldCharType="separate"/>
        </w:r>
        <w:r w:rsidR="00EB6711">
          <w:rPr>
            <w:rFonts w:ascii="Times New Roman" w:hAnsi="Times New Roman" w:cs="Times New Roman"/>
            <w:noProof/>
            <w:sz w:val="24"/>
            <w:szCs w:val="24"/>
          </w:rPr>
          <w:t>2</w:t>
        </w:r>
        <w:r w:rsidRPr="00A649A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A0" w:rsidRPr="00A649A0" w:rsidRDefault="00A649A0" w:rsidP="00A649A0">
    <w:pPr>
      <w:pStyle w:val="Header"/>
      <w:jc w:val="right"/>
      <w:rPr>
        <w:rFonts w:ascii="Times New Roman" w:hAnsi="Times New Roman" w:cs="Times New Roman"/>
        <w:sz w:val="24"/>
        <w:szCs w:val="24"/>
      </w:rPr>
    </w:pPr>
    <w:r w:rsidRPr="00A649A0">
      <w:rPr>
        <w:rFonts w:ascii="Times New Roman" w:hAnsi="Times New Roman" w:cs="Times New Roman"/>
        <w:sz w:val="24"/>
        <w:szCs w:val="24"/>
      </w:rPr>
      <w:t>Running head: U.S SUPREME COURT CASE</w:t>
    </w:r>
    <w:r w:rsidRPr="00A649A0">
      <w:rPr>
        <w:rFonts w:ascii="Times New Roman" w:hAnsi="Times New Roman" w:cs="Times New Roman"/>
        <w:sz w:val="24"/>
        <w:szCs w:val="24"/>
      </w:rPr>
      <w:tab/>
    </w:r>
    <w:r w:rsidRPr="00A649A0">
      <w:rPr>
        <w:rFonts w:ascii="Times New Roman" w:hAnsi="Times New Roman" w:cs="Times New Roman"/>
        <w:sz w:val="24"/>
        <w:szCs w:val="24"/>
      </w:rPr>
      <w:tab/>
    </w:r>
    <w:sdt>
      <w:sdtPr>
        <w:rPr>
          <w:rFonts w:ascii="Times New Roman" w:hAnsi="Times New Roman" w:cs="Times New Roman"/>
          <w:sz w:val="24"/>
          <w:szCs w:val="24"/>
        </w:rPr>
        <w:id w:val="2051266"/>
        <w:docPartObj>
          <w:docPartGallery w:val="Page Numbers (Top of Page)"/>
          <w:docPartUnique/>
        </w:docPartObj>
      </w:sdtPr>
      <w:sdtContent>
        <w:r w:rsidRPr="00A649A0">
          <w:rPr>
            <w:rFonts w:ascii="Times New Roman" w:hAnsi="Times New Roman" w:cs="Times New Roman"/>
            <w:sz w:val="24"/>
            <w:szCs w:val="24"/>
          </w:rPr>
          <w:fldChar w:fldCharType="begin"/>
        </w:r>
        <w:r w:rsidRPr="00A649A0">
          <w:rPr>
            <w:rFonts w:ascii="Times New Roman" w:hAnsi="Times New Roman" w:cs="Times New Roman"/>
            <w:sz w:val="24"/>
            <w:szCs w:val="24"/>
          </w:rPr>
          <w:instrText xml:space="preserve"> PAGE   \* MERGEFORMAT </w:instrText>
        </w:r>
        <w:r w:rsidRPr="00A649A0">
          <w:rPr>
            <w:rFonts w:ascii="Times New Roman" w:hAnsi="Times New Roman" w:cs="Times New Roman"/>
            <w:sz w:val="24"/>
            <w:szCs w:val="24"/>
          </w:rPr>
          <w:fldChar w:fldCharType="separate"/>
        </w:r>
        <w:r w:rsidR="005F2A62">
          <w:rPr>
            <w:rFonts w:ascii="Times New Roman" w:hAnsi="Times New Roman" w:cs="Times New Roman"/>
            <w:noProof/>
            <w:sz w:val="24"/>
            <w:szCs w:val="24"/>
          </w:rPr>
          <w:t>1</w:t>
        </w:r>
        <w:r w:rsidRPr="00A649A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77F4B"/>
    <w:rsid w:val="000342C9"/>
    <w:rsid w:val="00116C82"/>
    <w:rsid w:val="00126812"/>
    <w:rsid w:val="00164F38"/>
    <w:rsid w:val="0023254D"/>
    <w:rsid w:val="003D6846"/>
    <w:rsid w:val="00413239"/>
    <w:rsid w:val="00441DAD"/>
    <w:rsid w:val="00446C3F"/>
    <w:rsid w:val="00470D36"/>
    <w:rsid w:val="004D7F2D"/>
    <w:rsid w:val="005D2040"/>
    <w:rsid w:val="005F2A62"/>
    <w:rsid w:val="00654506"/>
    <w:rsid w:val="00950268"/>
    <w:rsid w:val="009B10BD"/>
    <w:rsid w:val="00A649A0"/>
    <w:rsid w:val="00AC38A2"/>
    <w:rsid w:val="00BE1CE9"/>
    <w:rsid w:val="00C77F4B"/>
    <w:rsid w:val="00CB57C1"/>
    <w:rsid w:val="00CD3450"/>
    <w:rsid w:val="00D31FFF"/>
    <w:rsid w:val="00EB6711"/>
    <w:rsid w:val="00ED7FB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DAD"/>
  </w:style>
  <w:style w:type="paragraph" w:styleId="Heading3">
    <w:name w:val="heading 3"/>
    <w:basedOn w:val="Normal"/>
    <w:link w:val="Heading3Char"/>
    <w:uiPriority w:val="9"/>
    <w:qFormat/>
    <w:rsid w:val="00164F3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77F4B"/>
  </w:style>
  <w:style w:type="character" w:styleId="Strong">
    <w:name w:val="Strong"/>
    <w:basedOn w:val="DefaultParagraphFont"/>
    <w:uiPriority w:val="22"/>
    <w:qFormat/>
    <w:rsid w:val="00CB57C1"/>
    <w:rPr>
      <w:b/>
      <w:bCs/>
    </w:rPr>
  </w:style>
  <w:style w:type="character" w:customStyle="1" w:styleId="Heading3Char">
    <w:name w:val="Heading 3 Char"/>
    <w:basedOn w:val="DefaultParagraphFont"/>
    <w:link w:val="Heading3"/>
    <w:uiPriority w:val="9"/>
    <w:rsid w:val="00164F38"/>
    <w:rPr>
      <w:rFonts w:ascii="Times New Roman" w:eastAsia="Times New Roman" w:hAnsi="Times New Roman" w:cs="Times New Roman"/>
      <w:b/>
      <w:bCs/>
      <w:sz w:val="27"/>
      <w:szCs w:val="27"/>
      <w:lang w:eastAsia="en-GB"/>
    </w:rPr>
  </w:style>
  <w:style w:type="paragraph" w:styleId="Header">
    <w:name w:val="header"/>
    <w:basedOn w:val="Normal"/>
    <w:link w:val="HeaderChar"/>
    <w:uiPriority w:val="99"/>
    <w:unhideWhenUsed/>
    <w:rsid w:val="00A64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9A0"/>
  </w:style>
  <w:style w:type="paragraph" w:styleId="Footer">
    <w:name w:val="footer"/>
    <w:basedOn w:val="Normal"/>
    <w:link w:val="FooterChar"/>
    <w:uiPriority w:val="99"/>
    <w:semiHidden/>
    <w:unhideWhenUsed/>
    <w:rsid w:val="00A64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649A0"/>
  </w:style>
  <w:style w:type="paragraph" w:styleId="NoSpacing">
    <w:name w:val="No Spacing"/>
    <w:uiPriority w:val="1"/>
    <w:qFormat/>
    <w:rsid w:val="00EB6711"/>
    <w:pPr>
      <w:spacing w:after="0" w:line="240" w:lineRule="auto"/>
    </w:pPr>
  </w:style>
</w:styles>
</file>

<file path=word/webSettings.xml><?xml version="1.0" encoding="utf-8"?>
<w:webSettings xmlns:r="http://schemas.openxmlformats.org/officeDocument/2006/relationships" xmlns:w="http://schemas.openxmlformats.org/wordprocessingml/2006/main">
  <w:divs>
    <w:div w:id="854346314">
      <w:bodyDiv w:val="1"/>
      <w:marLeft w:val="0"/>
      <w:marRight w:val="0"/>
      <w:marTop w:val="0"/>
      <w:marBottom w:val="0"/>
      <w:divBdr>
        <w:top w:val="none" w:sz="0" w:space="0" w:color="auto"/>
        <w:left w:val="none" w:sz="0" w:space="0" w:color="auto"/>
        <w:bottom w:val="none" w:sz="0" w:space="0" w:color="auto"/>
        <w:right w:val="none" w:sz="0" w:space="0" w:color="auto"/>
      </w:divBdr>
      <w:divsChild>
        <w:div w:id="2011248417">
          <w:marLeft w:val="-225"/>
          <w:marRight w:val="-225"/>
          <w:marTop w:val="0"/>
          <w:marBottom w:val="0"/>
          <w:divBdr>
            <w:top w:val="none" w:sz="0" w:space="0" w:color="auto"/>
            <w:left w:val="none" w:sz="0" w:space="0" w:color="auto"/>
            <w:bottom w:val="none" w:sz="0" w:space="0" w:color="auto"/>
            <w:right w:val="none" w:sz="0" w:space="0" w:color="auto"/>
          </w:divBdr>
        </w:div>
      </w:divsChild>
    </w:div>
    <w:div w:id="1310524166">
      <w:bodyDiv w:val="1"/>
      <w:marLeft w:val="0"/>
      <w:marRight w:val="0"/>
      <w:marTop w:val="0"/>
      <w:marBottom w:val="0"/>
      <w:divBdr>
        <w:top w:val="none" w:sz="0" w:space="0" w:color="auto"/>
        <w:left w:val="none" w:sz="0" w:space="0" w:color="auto"/>
        <w:bottom w:val="none" w:sz="0" w:space="0" w:color="auto"/>
        <w:right w:val="none" w:sz="0" w:space="0" w:color="auto"/>
      </w:divBdr>
    </w:div>
    <w:div w:id="134355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2019-02-27T06:48:00Z</dcterms:created>
  <dcterms:modified xsi:type="dcterms:W3CDTF">2019-02-27T06:48:00Z</dcterms:modified>
</cp:coreProperties>
</file>